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5714" w:rsidP="007E5714" w:rsidRDefault="007E5714" w14:paraId="349D3CB3" w14:textId="0F2E8010">
      <w:pPr>
        <w:pStyle w:val="Berichtkop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1"/>
          <w:szCs w:val="11"/>
          <w:lang w:val="en-GB"/>
        </w:rPr>
      </w:pPr>
      <w:bookmarkStart w:name="_Hlk511313988" w:id="0"/>
    </w:p>
    <w:p w:rsidRPr="000B622B" w:rsidR="007E5714" w:rsidP="007E5714" w:rsidRDefault="007E5714" w14:paraId="05F3A1E9" w14:textId="77777777">
      <w:pPr>
        <w:pStyle w:val="Berichtkop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1"/>
          <w:szCs w:val="11"/>
          <w:lang w:val="en-GB"/>
        </w:rPr>
      </w:pPr>
    </w:p>
    <w:p>
      <w:pPr>
        <w:pStyle w:val="Berichtkop"/>
        <w:pBdr>
          <w:top w:val="single" w:color="auto" w:sz="8" w:space="1"/>
          <w:left w:val="single" w:color="auto" w:sz="8" w:space="0"/>
          <w:bottom w:val="single" w:color="auto" w:sz="8" w:space="1"/>
          <w:right w:val="single" w:color="auto" w:sz="8" w:space="31"/>
        </w:pBdr>
        <w:tabs>
          <w:tab w:val="left" w:pos="8505"/>
        </w:tabs>
        <w:ind w:start="0" w:end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5"/>
          <w:szCs w:val="35"/>
          <w:lang w:val="en-US"/>
        </w:rPr>
      </w:pP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5"/>
          <w:szCs w:val="35"/>
          <w:lang w:val="en-US"/>
        </w:rPr>
        <w:t xml:space="preserve">LINODUR </w:t>
      </w:r>
      <w:r w:rsidR="00517598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5"/>
          <w:szCs w:val="35"/>
          <w:lang w:val="en-US"/>
        </w:rPr>
        <w:t xml:space="preserve">SPORT</w:t>
      </w:r>
    </w:p>
    <w:p w:rsidRPr="00902F01" w:rsidR="00534C66" w:rsidP="00534C66" w:rsidRDefault="00534C66" w14:paraId="74C9DDD0" w14:textId="3681388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:rsidRPr="00902F01" w:rsidR="007E5714" w:rsidP="00534C66" w:rsidRDefault="007E5714" w14:paraId="1662585B" w14:textId="7777777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>
        <w:rPr>
          <w:rFonts w:asciiTheme="minorHAnsi" w:hAnsiTheme="minorHAnsi" w:cstheme="minorHAnsi"/>
          <w:sz w:val="21"/>
          <w:szCs w:val="21"/>
          <w:lang w:val="en-US"/>
        </w:rPr>
        <w:t xml:space="preserve">Linodur </w:t>
      </w:r>
      <w:r w:rsidR="00517598">
        <w:rPr>
          <w:rFonts w:asciiTheme="minorHAnsi" w:hAnsiTheme="minorHAnsi" w:cstheme="minorHAnsi"/>
          <w:sz w:val="21"/>
          <w:szCs w:val="21"/>
          <w:lang w:val="en-US"/>
        </w:rPr>
        <w:t xml:space="preserve">Sport </w:t>
      </w:r>
      <w:r w:rsidRPr="00902F01" w:rsidR="00902F01">
        <w:rPr>
          <w:rFonts w:asciiTheme="minorHAnsi" w:hAnsiTheme="minorHAnsi" w:cstheme="minorHAnsi"/>
          <w:sz w:val="21"/>
          <w:szCs w:val="21"/>
          <w:lang w:val="en-US"/>
        </w:rPr>
        <w:t xml:space="preserve">es un </w:t>
      </w:r>
      <w:r w:rsidRPr="00902F01" w:rsidR="00902F01">
        <w:rPr>
          <w:rFonts w:asciiTheme="minorHAnsi" w:hAnsiTheme="minorHAnsi" w:cstheme="minorHAnsi"/>
          <w:sz w:val="21"/>
          <w:szCs w:val="21"/>
          <w:lang w:val="en-US"/>
        </w:rPr>
        <w:t xml:space="preserve">revestimiento de suelo compacto de linóleo </w:t>
      </w:r>
      <w:r w:rsidR="00FB671B">
        <w:rPr>
          <w:rFonts w:asciiTheme="minorHAnsi" w:hAnsiTheme="minorHAnsi" w:cstheme="minorHAnsi"/>
          <w:sz w:val="21"/>
          <w:szCs w:val="21"/>
          <w:lang w:val="en-US"/>
        </w:rPr>
        <w:t xml:space="preserve">calandrado </w:t>
      </w:r>
      <w:r w:rsidRPr="00902F01" w:rsidR="00902F01">
        <w:rPr>
          <w:rFonts w:asciiTheme="minorHAnsi" w:hAnsiTheme="minorHAnsi" w:cstheme="minorHAnsi"/>
          <w:sz w:val="21"/>
          <w:szCs w:val="21"/>
          <w:lang w:val="en-US"/>
        </w:rPr>
        <w:t xml:space="preserve">en plancha </w:t>
      </w:r>
      <w:r w:rsidRPr="00902F01" w:rsidR="00902F01">
        <w:rPr>
          <w:rFonts w:asciiTheme="minorHAnsi" w:hAnsiTheme="minorHAnsi" w:cstheme="minorHAnsi"/>
          <w:sz w:val="21"/>
          <w:szCs w:val="21"/>
          <w:lang w:val="en-US"/>
        </w:rPr>
        <w:t xml:space="preserve">que ofrece un excelente </w:t>
      </w:r>
      <w:r w:rsidR="00517598">
        <w:rPr>
          <w:rFonts w:asciiTheme="minorHAnsi" w:hAnsiTheme="minorHAnsi" w:cstheme="minorHAnsi"/>
          <w:sz w:val="21"/>
          <w:szCs w:val="21"/>
          <w:lang w:val="en-US"/>
        </w:rPr>
        <w:t xml:space="preserve">rendimiento deportivo para instalaciones deportivas de interior.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Linodur </w:t>
      </w:r>
      <w:r w:rsidR="00444D04">
        <w:rPr>
          <w:rFonts w:asciiTheme="minorHAnsi" w:hAnsiTheme="minorHAnsi" w:cstheme="minorHAnsi"/>
          <w:sz w:val="21"/>
          <w:szCs w:val="21"/>
          <w:lang w:val="en-US"/>
        </w:rPr>
        <w:t xml:space="preserve">Sport cumple los requisitos de las normas DIN V 18032 y EN 14904.</w:t>
      </w:r>
    </w:p>
    <w:p w:rsidR="00902F01" w:rsidP="00902F01" w:rsidRDefault="00902F01" w14:paraId="5211FE87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>
        <w:rPr>
          <w:rFonts w:asciiTheme="minorHAnsi" w:hAnsiTheme="minorHAnsi" w:cstheme="minorHAnsi"/>
          <w:sz w:val="21"/>
          <w:szCs w:val="21"/>
          <w:lang w:val="en-US"/>
        </w:rPr>
        <w:t xml:space="preserve">Tiene un </w:t>
      </w:r>
      <w:r w:rsidR="00517598">
        <w:rPr>
          <w:rFonts w:asciiTheme="minorHAnsi" w:hAnsiTheme="minorHAnsi" w:cstheme="minorHAnsi"/>
          <w:sz w:val="21"/>
          <w:szCs w:val="21"/>
          <w:lang w:val="en-US"/>
        </w:rPr>
        <w:t xml:space="preserve">grosor </w:t>
      </w:r>
      <w:r w:rsidR="00517598">
        <w:rPr>
          <w:rFonts w:asciiTheme="minorHAnsi" w:hAnsiTheme="minorHAnsi" w:cstheme="minorHAnsi"/>
          <w:sz w:val="21"/>
          <w:szCs w:val="21"/>
          <w:lang w:val="en-US"/>
        </w:rPr>
        <w:t xml:space="preserve">de 4 mm, </w:t>
      </w:r>
      <w:r w:rsidRPr="00902F01" w:rsidR="00902F01">
        <w:rPr>
          <w:rFonts w:asciiTheme="minorHAnsi" w:hAnsiTheme="minorHAnsi" w:cstheme="minorHAnsi"/>
          <w:sz w:val="21"/>
          <w:szCs w:val="21"/>
          <w:lang w:val="en-US"/>
        </w:rPr>
        <w:t xml:space="preserve">un peso de </w:t>
      </w:r>
      <w:r w:rsidRPr="00902F01" w:rsidR="00902F01">
        <w:rPr>
          <w:rFonts w:asciiTheme="minorHAnsi" w:hAnsiTheme="minorHAnsi" w:cstheme="minorHAnsi"/>
          <w:sz w:val="21"/>
          <w:szCs w:val="21"/>
          <w:lang w:val="en-US"/>
        </w:rPr>
        <w:t xml:space="preserve">4700gr/m²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y </w:t>
      </w:r>
      <w:r w:rsidR="00517598">
        <w:rPr>
          <w:rFonts w:asciiTheme="minorHAnsi" w:hAnsiTheme="minorHAnsi" w:cstheme="minorHAnsi"/>
          <w:sz w:val="21"/>
          <w:szCs w:val="21"/>
          <w:lang w:val="en-US"/>
        </w:rPr>
        <w:t xml:space="preserve">una longitud de rollo de aprox. 28 lm</w:t>
      </w:r>
      <w:r w:rsidR="00F017E1">
        <w:rPr>
          <w:rFonts w:asciiTheme="minorHAnsi" w:hAnsiTheme="minorHAnsi" w:cstheme="minorHAnsi"/>
          <w:sz w:val="21"/>
          <w:szCs w:val="21"/>
          <w:lang w:val="en-US"/>
        </w:rPr>
        <w:t xml:space="preserve">.</w:t>
      </w:r>
    </w:p>
    <w:p w:rsidR="00902F01" w:rsidP="00902F01" w:rsidRDefault="00902F01" w14:paraId="07A3C29C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902F01">
        <w:rPr>
          <w:rFonts w:asciiTheme="minorHAnsi" w:hAnsiTheme="minorHAnsi" w:cstheme="minorHAnsi"/>
          <w:sz w:val="21"/>
          <w:szCs w:val="21"/>
          <w:lang w:val="en-US"/>
        </w:rPr>
        <w:t xml:space="preserve">Presenta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un moderno diseño deportivo con un sutil acabado veteado </w:t>
      </w:r>
      <w:r w:rsidR="00F017E1">
        <w:rPr>
          <w:rFonts w:asciiTheme="minorHAnsi" w:hAnsiTheme="minorHAnsi" w:cstheme="minorHAnsi"/>
          <w:sz w:val="21"/>
          <w:szCs w:val="21"/>
          <w:lang w:val="en-US"/>
        </w:rPr>
        <w:t xml:space="preserve">de aspecto mate</w:t>
      </w:r>
      <w:r w:rsidRPr="00902F01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r w:rsidR="001D7B55">
        <w:rPr>
          <w:rFonts w:asciiTheme="minorHAnsi" w:hAnsiTheme="minorHAnsi" w:cstheme="minorHAnsi"/>
          <w:sz w:val="21"/>
          <w:szCs w:val="21"/>
          <w:lang w:val="en-US"/>
        </w:rPr>
        <w:t xml:space="preserve">está compuesto en un 98% de materiales naturales (de origen biológico y mineral): aceite de linaza, harina de madera, resinas, minerales y tejido de yute, de los cuales el 76% son rápidamente renovables</w:t>
      </w:r>
      <w:r w:rsidR="00E570B1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r w:rsidR="00E570B1">
        <w:rPr>
          <w:rFonts w:asciiTheme="minorHAnsi" w:hAnsiTheme="minorHAnsi" w:cstheme="minorHAnsi"/>
          <w:sz w:val="21"/>
          <w:szCs w:val="21"/>
          <w:lang w:val="en-US"/>
        </w:rPr>
        <w:t xml:space="preserve">El Linodur </w:t>
      </w:r>
      <w:r w:rsidR="00E570B1">
        <w:rPr>
          <w:rFonts w:asciiTheme="minorHAnsi" w:hAnsiTheme="minorHAnsi" w:cstheme="minorHAnsi"/>
          <w:sz w:val="21"/>
          <w:szCs w:val="21"/>
          <w:lang w:val="en-US"/>
        </w:rPr>
        <w:t xml:space="preserve">Sport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contiene hasta un 32% de contenido reciclado.</w:t>
      </w:r>
    </w:p>
    <w:p w:rsidR="00902F01" w:rsidP="00902F01" w:rsidRDefault="00902F01" w14:paraId="3D1209DD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El suelo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se fabrica 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con un tratamiento de superficie sin disolventes.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Neocare™ </w:t>
      </w:r>
      <w:r w:rsidRPr="00E6070E" w:rsidR="008C251F">
        <w:rPr>
          <w:rFonts w:asciiTheme="minorHAnsi" w:hAnsiTheme="minorHAnsi" w:cstheme="minorHAnsi"/>
          <w:sz w:val="21"/>
          <w:szCs w:val="21"/>
          <w:lang w:val="en-US"/>
        </w:rPr>
        <w:t xml:space="preserve">es un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exclusivo tratamiento de superficie de laca a base de acrilato fotopolimerizado obtenido por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reticulación UV de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triple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láser. Neocare™ ofrece </w:t>
      </w:r>
      <w:r w:rsidR="005B06E4">
        <w:rPr>
          <w:rFonts w:asciiTheme="minorHAnsi" w:hAnsiTheme="minorHAnsi" w:cstheme="minorHAnsi"/>
          <w:sz w:val="21"/>
          <w:szCs w:val="21"/>
          <w:lang w:val="en-US"/>
        </w:rPr>
        <w:t xml:space="preserve">un agarre y deslizamiento óptimos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, así como una excelente resistencia a los arañazos y a los productos químicos</w:t>
      </w:r>
      <w:r w:rsidR="005B06E4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r w:rsidR="008D277E">
        <w:rPr>
          <w:rFonts w:asciiTheme="minorHAnsi" w:hAnsiTheme="minorHAnsi" w:cstheme="minorHAnsi"/>
          <w:sz w:val="21"/>
          <w:szCs w:val="21"/>
          <w:lang w:val="en-US"/>
        </w:rPr>
        <w:t xml:space="preserve">Es resistente a </w:t>
      </w:r>
      <w:r w:rsidR="008D277E">
        <w:rPr>
          <w:rFonts w:asciiTheme="minorHAnsi" w:hAnsiTheme="minorHAnsi" w:cstheme="minorHAnsi"/>
          <w:sz w:val="21"/>
          <w:szCs w:val="21"/>
          <w:lang w:val="en-US"/>
        </w:rPr>
        <w:t xml:space="preserve">los desinfectantes 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sin colorantes </w:t>
      </w:r>
      <w:r w:rsidR="008D277E">
        <w:rPr>
          <w:rFonts w:asciiTheme="minorHAnsi" w:hAnsiTheme="minorHAnsi" w:cstheme="minorHAnsi"/>
          <w:sz w:val="21"/>
          <w:szCs w:val="21"/>
          <w:lang w:val="en-US"/>
        </w:rPr>
        <w:t xml:space="preserve">a base de alcohol, a los productos químicos de uso doméstico y a las soluciones ácidas y alcalinas durante periodos cortos. </w:t>
      </w:r>
      <w:r w:rsidR="004D7F2B">
        <w:rPr>
          <w:rFonts w:asciiTheme="minorHAnsi" w:hAnsiTheme="minorHAnsi" w:cstheme="minorHAnsi"/>
          <w:sz w:val="21"/>
          <w:szCs w:val="21"/>
          <w:lang w:val="en-US"/>
        </w:rPr>
        <w:t xml:space="preserve">También es adecuado para la cera de balonmano que se puede eliminar fácilmente con el </w:t>
      </w:r>
      <w:r w:rsidR="004D7F2B">
        <w:rPr>
          <w:rFonts w:asciiTheme="minorHAnsi" w:hAnsiTheme="minorHAnsi" w:cstheme="minorHAnsi"/>
          <w:sz w:val="21"/>
          <w:szCs w:val="21"/>
          <w:lang w:val="en-US"/>
        </w:rPr>
        <w:t xml:space="preserve">detergente 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adecuado</w:t>
      </w:r>
      <w:r w:rsidR="004D7F2B">
        <w:rPr>
          <w:rFonts w:asciiTheme="minorHAnsi" w:hAnsiTheme="minorHAnsi" w:cstheme="minorHAnsi"/>
          <w:sz w:val="21"/>
          <w:szCs w:val="21"/>
          <w:lang w:val="en-US"/>
        </w:rPr>
        <w:t xml:space="preserve">.</w:t>
      </w:r>
    </w:p>
    <w:p w:rsidR="00A70EC0" w:rsidP="00A70EC0" w:rsidRDefault="00A70EC0" w14:paraId="0D5AB519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El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tratamiento </w:t>
      </w:r>
      <w:r w:rsidRPr="00E6070E" w:rsidR="008C251F">
        <w:rPr>
          <w:rFonts w:asciiTheme="minorHAnsi" w:hAnsiTheme="minorHAnsi" w:cstheme="minorHAnsi"/>
          <w:sz w:val="21"/>
          <w:szCs w:val="21"/>
          <w:lang w:val="en-US"/>
        </w:rPr>
        <w:t xml:space="preserve">Neocare™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evita el </w:t>
      </w:r>
      <w:r w:rsidR="00F017E1">
        <w:rPr>
          <w:rFonts w:asciiTheme="minorHAnsi" w:hAnsiTheme="minorHAnsi" w:cstheme="minorHAnsi"/>
          <w:sz w:val="21"/>
          <w:szCs w:val="21"/>
          <w:lang w:val="en-US"/>
        </w:rPr>
        <w:t xml:space="preserve">pulido (</w:t>
      </w:r>
      <w:r w:rsidR="00AE7927">
        <w:rPr>
          <w:rFonts w:asciiTheme="minorHAnsi" w:hAnsiTheme="minorHAnsi" w:cstheme="minorHAnsi"/>
          <w:sz w:val="21"/>
          <w:szCs w:val="21"/>
          <w:lang w:val="en-US"/>
        </w:rPr>
        <w:t xml:space="preserve">aplicación </w:t>
      </w:r>
      <w:r w:rsidR="00444D04">
        <w:rPr>
          <w:rFonts w:asciiTheme="minorHAnsi" w:hAnsiTheme="minorHAnsi" w:cstheme="minorHAnsi"/>
          <w:sz w:val="21"/>
          <w:szCs w:val="21"/>
          <w:lang w:val="en-US"/>
        </w:rPr>
        <w:t xml:space="preserve">de un revestimiento o producto de cuidado</w:t>
      </w:r>
      <w:r w:rsidR="00AE7927">
        <w:rPr>
          <w:rFonts w:asciiTheme="minorHAnsi" w:hAnsiTheme="minorHAnsi" w:cstheme="minorHAnsi"/>
          <w:sz w:val="21"/>
          <w:szCs w:val="21"/>
          <w:lang w:val="en-US"/>
        </w:rPr>
        <w:t xml:space="preserve">) in situ </w:t>
      </w:r>
      <w:r w:rsidR="00444D04">
        <w:rPr>
          <w:rFonts w:asciiTheme="minorHAnsi" w:hAnsiTheme="minorHAnsi" w:cstheme="minorHAnsi"/>
          <w:sz w:val="21"/>
          <w:szCs w:val="21"/>
          <w:lang w:val="en-US"/>
        </w:rPr>
        <w:t xml:space="preserve">tras la instalación. 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No obstante, puede pulirse </w:t>
      </w:r>
      <w:r w:rsidR="00444D04">
        <w:rPr>
          <w:rFonts w:asciiTheme="minorHAnsi" w:hAnsiTheme="minorHAnsi" w:cstheme="minorHAnsi"/>
          <w:sz w:val="21"/>
          <w:szCs w:val="21"/>
          <w:lang w:val="en-US"/>
        </w:rPr>
        <w:t xml:space="preserve">cuando sea necesario </w:t>
      </w:r>
      <w:r w:rsidR="00AE7927">
        <w:rPr>
          <w:rFonts w:asciiTheme="minorHAnsi" w:hAnsiTheme="minorHAnsi" w:cstheme="minorHAnsi"/>
          <w:sz w:val="21"/>
          <w:szCs w:val="21"/>
          <w:lang w:val="en-US"/>
        </w:rPr>
        <w:t xml:space="preserve">siguiendo las recomendaciones del </w:t>
      </w:r>
      <w:r w:rsidR="008918A6">
        <w:rPr>
          <w:rFonts w:asciiTheme="minorHAnsi" w:hAnsiTheme="minorHAnsi" w:cstheme="minorHAnsi"/>
          <w:sz w:val="21"/>
          <w:szCs w:val="21"/>
          <w:lang w:val="en-US"/>
        </w:rPr>
        <w:t xml:space="preserve">proveedor.</w:t>
      </w:r>
    </w:p>
    <w:p w:rsidRPr="00E6070E" w:rsidR="00A70EC0" w:rsidP="00A70EC0" w:rsidRDefault="00A70EC0" w14:paraId="5FC1280B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El producto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garantiza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una perfecta calidad del aire interior (TVOC a 28 días (EN 16516) &lt; </w:t>
      </w:r>
      <w:r w:rsidR="00AE7927">
        <w:rPr>
          <w:rFonts w:asciiTheme="minorHAnsi" w:hAnsiTheme="minorHAnsi" w:cstheme="minorHAnsi"/>
          <w:sz w:val="21"/>
          <w:szCs w:val="21"/>
          <w:lang w:val="en-US"/>
        </w:rPr>
        <w:t xml:space="preserve">50 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microgramos/m³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) y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está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clasificado A + (la mejor clase) en el contexto del etiquetado sanitario.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Cuenta con las certificaciones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Floorscore®</w:t>
      </w:r>
      <w:r w:rsidR="00F017E1">
        <w:rPr>
          <w:rFonts w:asciiTheme="minorHAnsi" w:hAnsiTheme="minorHAnsi" w:cstheme="minorHAnsi"/>
          <w:sz w:val="21"/>
          <w:szCs w:val="21"/>
          <w:lang w:val="en-US"/>
        </w:rPr>
        <w:t xml:space="preserve">, TÜV ProfiCert Premium y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Blue Angel. </w:t>
      </w:r>
      <w:r w:rsidR="009E6197">
        <w:rPr>
          <w:rFonts w:asciiTheme="minorHAnsi" w:hAnsiTheme="minorHAnsi" w:cstheme="minorHAnsi"/>
          <w:sz w:val="21"/>
          <w:szCs w:val="21"/>
          <w:lang w:val="en-US"/>
        </w:rPr>
        <w:t xml:space="preserve">El Linodur </w:t>
      </w:r>
      <w:r w:rsidR="009E6197">
        <w:rPr>
          <w:rFonts w:asciiTheme="minorHAnsi" w:hAnsiTheme="minorHAnsi" w:cstheme="minorHAnsi"/>
          <w:sz w:val="21"/>
          <w:szCs w:val="21"/>
          <w:lang w:val="en-US"/>
        </w:rPr>
        <w:t xml:space="preserve">Sport tiene un aislamiento acústico al impacto ( EN ISO 717-2) de 8 dB.</w:t>
      </w:r>
    </w:p>
    <w:p w:rsidR="00A70EC0" w:rsidP="00A70EC0" w:rsidRDefault="00A70EC0" w14:paraId="38786309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El </w:t>
      </w:r>
      <w:r w:rsidR="00001C13">
        <w:rPr>
          <w:rFonts w:asciiTheme="minorHAnsi" w:hAnsiTheme="minorHAnsi" w:cstheme="minorHAnsi"/>
          <w:sz w:val="21"/>
          <w:szCs w:val="21"/>
          <w:lang w:val="en-US"/>
        </w:rPr>
        <w:t xml:space="preserve">Linodur </w:t>
      </w:r>
      <w:r w:rsidR="00001C13">
        <w:rPr>
          <w:rFonts w:asciiTheme="minorHAnsi" w:hAnsiTheme="minorHAnsi" w:cstheme="minorHAnsi"/>
          <w:sz w:val="21"/>
          <w:szCs w:val="21"/>
          <w:lang w:val="en-US"/>
        </w:rPr>
        <w:t xml:space="preserve">Sport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es 100% reciclable, cumple la normativa REACH </w:t>
      </w:r>
      <w:r w:rsidR="00001C13">
        <w:rPr>
          <w:rFonts w:asciiTheme="minorHAnsi" w:hAnsiTheme="minorHAnsi" w:cstheme="minorHAnsi"/>
          <w:sz w:val="21"/>
          <w:szCs w:val="21"/>
          <w:lang w:val="en-US"/>
        </w:rPr>
        <w:t xml:space="preserve">y tiene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una clasificación Cfl-s1 de resistencia al fuego. </w:t>
      </w:r>
      <w:r w:rsidR="00F017E1">
        <w:rPr>
          <w:rFonts w:asciiTheme="minorHAnsi" w:hAnsiTheme="minorHAnsi" w:cstheme="minorHAnsi"/>
          <w:sz w:val="21"/>
          <w:szCs w:val="21"/>
          <w:lang w:val="en-US"/>
        </w:rPr>
        <w:t xml:space="preserve">El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Linodur </w:t>
      </w:r>
      <w:r w:rsidR="00F017E1">
        <w:rPr>
          <w:rFonts w:asciiTheme="minorHAnsi" w:hAnsiTheme="minorHAnsi" w:cstheme="minorHAnsi"/>
          <w:sz w:val="21"/>
          <w:szCs w:val="21"/>
          <w:lang w:val="en-US"/>
        </w:rPr>
        <w:t xml:space="preserve">Sport alcanza una resistencia al deslizamiento R10 según la norma EN 16165 App B (DIN 51130).</w:t>
      </w:r>
    </w:p>
    <w:p w:rsidR="00A70EC0" w:rsidP="00A70EC0" w:rsidRDefault="00A70EC0" w14:paraId="1CBC24A0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Diseñado y fabricado de forma sostenible en una planta galardonada con las certificaciones ISO 9001 (calidad), ISO 14001 (medio ambiente) e ISO 50001 (energía)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Linodur 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Sport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cuenta con la certificación Cradle to Cradle™ Silver </w:t>
      </w:r>
      <w:r w:rsidR="008C251F">
        <w:rPr>
          <w:rFonts w:asciiTheme="minorHAnsi" w:hAnsiTheme="minorHAnsi" w:cstheme="minorHAnsi"/>
          <w:sz w:val="21"/>
          <w:szCs w:val="21"/>
          <w:lang w:val="en-US"/>
        </w:rPr>
        <w:t xml:space="preserve">y cumple con la etiqueta ecológica Nordic Swan Ecolabel.</w:t>
      </w:r>
    </w:p>
    <w:p w:rsidR="00A70EC0" w:rsidP="00A70EC0" w:rsidRDefault="00A70EC0" w14:paraId="3EA15DE4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La varilla de soldadura </w:t>
      </w:r>
      <w:r w:rsidR="00D24B6E">
        <w:rPr>
          <w:rFonts w:asciiTheme="minorHAnsi" w:hAnsiTheme="minorHAnsi" w:cstheme="minorHAnsi"/>
          <w:sz w:val="21"/>
          <w:szCs w:val="21"/>
          <w:lang w:val="en-US"/>
        </w:rPr>
        <w:t xml:space="preserve">de camuflaje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hace </w:t>
      </w:r>
      <w:r w:rsidR="004D7F2B">
        <w:rPr>
          <w:rFonts w:asciiTheme="minorHAnsi" w:hAnsiTheme="minorHAnsi" w:cstheme="minorHAnsi"/>
          <w:sz w:val="21"/>
          <w:szCs w:val="21"/>
          <w:lang w:val="en-US"/>
        </w:rPr>
        <w:t xml:space="preserve">casi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invisibles 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las uniones entre los </w:t>
      </w:r>
      <w:r w:rsidR="009E6197">
        <w:rPr>
          <w:rFonts w:asciiTheme="minorHAnsi" w:hAnsiTheme="minorHAnsi" w:cstheme="minorHAnsi"/>
          <w:sz w:val="21"/>
          <w:szCs w:val="21"/>
          <w:lang w:val="en-US"/>
        </w:rPr>
        <w:t xml:space="preserve">trazos</w:t>
      </w:r>
      <w:r w:rsidRPr="00E6070E">
        <w:rPr>
          <w:rFonts w:asciiTheme="minorHAnsi" w:hAnsiTheme="minorHAnsi" w:cstheme="minorHAnsi"/>
          <w:sz w:val="21"/>
          <w:szCs w:val="21"/>
          <w:lang w:val="en-US"/>
        </w:rPr>
        <w:t xml:space="preserve">.</w:t>
      </w:r>
    </w:p>
    <w:p w:rsidR="00A70EC0" w:rsidP="00A70EC0" w:rsidRDefault="00A70EC0" w14:paraId="24370CF0" w14:textId="77777777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>
        <w:rPr>
          <w:rFonts w:asciiTheme="minorHAnsi" w:hAnsiTheme="minorHAnsi" w:cstheme="minorHAnsi"/>
          <w:sz w:val="21"/>
          <w:szCs w:val="21"/>
          <w:lang w:val="en-US"/>
        </w:rPr>
        <w:t xml:space="preserve">El </w:t>
      </w:r>
      <w:r w:rsidR="000E3E0B">
        <w:rPr>
          <w:rFonts w:asciiTheme="minorHAnsi" w:hAnsiTheme="minorHAnsi" w:cstheme="minorHAnsi"/>
          <w:sz w:val="21"/>
          <w:szCs w:val="21"/>
          <w:lang w:val="en-US"/>
        </w:rPr>
        <w:t xml:space="preserve">Linodur </w:t>
      </w:r>
      <w:r w:rsidR="000E3E0B">
        <w:rPr>
          <w:rFonts w:asciiTheme="minorHAnsi" w:hAnsiTheme="minorHAnsi" w:cstheme="minorHAnsi"/>
          <w:sz w:val="21"/>
          <w:szCs w:val="21"/>
          <w:lang w:val="en-US"/>
        </w:rPr>
        <w:t xml:space="preserve">Sport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es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antiestático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y contiene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propiedades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antibacterianas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según ISO 22196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/ JIS Z 2801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( &gt;99,99% inhibe el crecimiento después de 24h)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y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propiedades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antivirales 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según ISO 21702 </w:t>
      </w:r>
      <w:r>
        <w:rPr>
          <w:rFonts w:asciiTheme="minorHAnsi" w:hAnsiTheme="minorHAnsi" w:cstheme="minorHAnsi"/>
          <w:sz w:val="21"/>
          <w:szCs w:val="21"/>
          <w:lang w:val="en-US"/>
        </w:rPr>
        <w:t xml:space="preserve">( &gt; 98,65% actividad virucida)</w:t>
      </w:r>
      <w:r w:rsidRPr="00E6070E" w:rsidR="00A70EC0">
        <w:rPr>
          <w:rFonts w:asciiTheme="minorHAnsi" w:hAnsiTheme="minorHAnsi" w:cstheme="minorHAnsi"/>
          <w:sz w:val="21"/>
          <w:szCs w:val="21"/>
          <w:lang w:val="en-US"/>
        </w:rPr>
        <w:t xml:space="preserve">.</w:t>
      </w:r>
    </w:p>
    <w:p w:rsidRPr="00CB538A" w:rsidR="002C6C98" w:rsidP="004905A4" w:rsidRDefault="002C6C98" w14:paraId="7CDDA566" w14:textId="25DF359C">
      <w:pPr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sectPr w:rsidRPr="00CB538A" w:rsidR="002C6C98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7496" w:rsidRDefault="00107496" w14:paraId="294AD6B6" w14:textId="77777777">
      <w:r>
        <w:separator/>
      </w:r>
    </w:p>
  </w:endnote>
  <w:endnote w:type="continuationSeparator" w:id="0">
    <w:p w:rsidR="00107496" w:rsidRDefault="00107496" w14:paraId="3EF181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Voettekst"/>
      <w:framePr w:wrap="around" w:hAnchor="margin" w:vAnchor="text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 xml:space="preserve">1</w:t>
    </w:r>
    <w:r>
      <w:rPr>
        <w:rStyle w:val="Paginanummer"/>
      </w:rPr>
      <w:fldChar w:fldCharType="end"/>
    </w:r>
  </w:p>
  <w:p w:rsidR="00DB0149" w:rsidRDefault="00DB0149" w14:paraId="40F9ED07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Voettekst"/>
      <w:spacing w:before="0" w:line="240" w:lineRule="auto"/>
      <w:jc w:val="left"/>
    </w:pPr>
    <w:r>
      <w:t xml:space="preserve">Página </w:t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 xml:space="preserve">10</w:t>
    </w:r>
    <w:r>
      <w:rPr>
        <w:rStyle w:val="Paginanumm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4590" w:rsidRDefault="00B34590" w14:paraId="2C9083A3" w14:textId="77777777"/>
  <w:tbl>
    <w:tblPr>
      <w:tblStyle w:val="Tabelraster"/>
      <w:tblW w:w="11483" w:type="dxa"/>
      <w:tblInd w:w="-856" w:type="dxa"/>
      <w:tblBorders>
        <w:left w:val="none" w:color="auto" w:sz="0" w:space="0"/>
        <w:bottom w:val="none" w:color="auto" w:sz="0" w:space="0"/>
        <w:right w:val="none" w:color="auto" w:sz="0" w:space="0"/>
      </w:tblBorders>
      <w:tblLook w:val="04a0"/>
    </w:tblPr>
    <w:tblGrid>
      <w:gridCol w:w="11483"/>
    </w:tblGrid>
    <w:tr w:rsidRPr="00B34590" w:rsidR="00B34590" w:rsidTr="00B34590" w14:paraId="2481AB58" w14:textId="77777777">
      <w:tc>
        <w:tcPr>
          <w:tcW w:w="11483" w:type="dxa"/>
        </w:tcPr>
        <w:p w:rsidRPr="00B34590" w:rsidR="00B34590" w:rsidP="00A959B3" w:rsidRDefault="00B34590" w14:paraId="14FAAF8A" w14:textId="77777777">
          <w:pPr>
            <w:pStyle w:val="Voettekst"/>
            <w:spacing w:before="0"/>
            <w:rPr>
              <w:rStyle w:val="Paginanummer"/>
              <w:rFonts w:ascii="Calibri" w:hAnsi="Calibri" w:cs="Calibri"/>
              <w:sz w:val="21"/>
              <w:szCs w:val="21"/>
            </w:rPr>
          </w:pPr>
        </w:p>
        <w:p>
          <w:pPr>
            <w:pStyle w:val="Voettekst"/>
            <w:spacing w:before="0"/>
            <w:rPr>
              <w:rStyle w:val="Paginanummer"/>
              <w:rFonts w:ascii="Calibri" w:hAnsi="Calibri" w:cs="Calibri"/>
              <w:sz w:val="21"/>
              <w:szCs w:val="21"/>
            </w:rPr>
          </w:pPr>
          <w:r w:rsidRPr="00CB538A">
            <w:rPr>
              <w:rStyle w:val="Paginanummer"/>
              <w:rFonts w:ascii="Calibri" w:hAnsi="Calibri" w:cs="Calibri"/>
              <w:sz w:val="21"/>
              <w:szCs w:val="21"/>
            </w:rPr>
            <w:t xml:space="preserve">Texto </w:t>
          </w:r>
          <w:r w:rsidRPr="00CB538A">
            <w:rPr>
              <w:rStyle w:val="Paginanummer"/>
              <w:rFonts w:ascii="Calibri" w:hAnsi="Calibri" w:cs="Calibri"/>
              <w:sz w:val="21"/>
              <w:szCs w:val="21"/>
            </w:rPr>
            <w:t xml:space="preserve">del pliego de condiciones </w:t>
          </w:r>
          <w:r w:rsidR="00217916">
            <w:rPr>
              <w:rStyle w:val="Paginanummer"/>
              <w:rFonts w:ascii="Calibri" w:hAnsi="Calibri" w:cs="Calibri"/>
              <w:sz w:val="21"/>
              <w:szCs w:val="21"/>
            </w:rPr>
            <w:t xml:space="preserve">Julio </w:t>
          </w:r>
          <w:r w:rsidR="00AF2B70">
            <w:rPr>
              <w:rStyle w:val="Paginanummer"/>
              <w:rFonts w:ascii="Calibri" w:hAnsi="Calibri" w:cs="Calibri"/>
            </w:rPr>
            <w:t xml:space="preserve">de 2023</w:t>
          </w:r>
        </w:p>
      </w:tc>
    </w:tr>
  </w:tbl>
  <w:p w:rsidR="00DB0149" w:rsidP="00A959B3" w:rsidRDefault="00DB0149" w14:paraId="6D3DB04A" w14:textId="34F48957">
    <w:pPr>
      <w:pStyle w:val="Voettekst"/>
      <w:spacing w:before="0"/>
    </w:pPr>
    <w:r>
      <w:rPr>
        <w:rStyle w:val="Paginanummer"/>
      </w:rP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7496" w:rsidRDefault="00107496" w14:paraId="6B67247B" w14:textId="77777777">
      <w:r>
        <w:separator/>
      </w:r>
    </w:p>
  </w:footnote>
  <w:footnote w:type="continuationSeparator" w:id="0">
    <w:p w:rsidR="00107496" w:rsidRDefault="00107496" w14:paraId="70C5C687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A7DFE" w:rsidR="00DB0149" w:rsidP="007E5714" w:rsidRDefault="007E5714" w14:paraId="63EA6755" w14:textId="23CFB290">
    <w:pPr>
      <w:rPr>
        <w:rFonts w:cs="Arial"/>
        <w:b/>
        <w:bCs/>
        <w:sz w:val="38"/>
        <w:szCs w:val="38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0"/>
      </w:rPr>
      <w:t xml:space="preserve">                     </w:t>
    </w:r>
  </w:p>
  <w:p w:rsidR="00DB0149" w:rsidRDefault="00DB0149" w14:paraId="328B1BCB" w14:textId="77777777">
    <w:pPr>
      <w:pStyle w:val="Koptekst"/>
      <w:spacing w:after="120"/>
      <w:jc w:val="left"/>
      <w:rPr>
        <w:sz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hint="default" w:ascii="Wingdings" w:hAnsi="Wingdings" w:eastAsia="Times New Roman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889880192">
    <w:abstractNumId w:val="7"/>
  </w:num>
  <w:num w:numId="2" w16cid:durableId="1325628607">
    <w:abstractNumId w:val="2"/>
  </w:num>
  <w:num w:numId="3" w16cid:durableId="1510682808">
    <w:abstractNumId w:val="0"/>
  </w:num>
  <w:num w:numId="4" w16cid:durableId="1924298363">
    <w:abstractNumId w:val="1"/>
  </w:num>
  <w:num w:numId="5" w16cid:durableId="497885619">
    <w:abstractNumId w:val="5"/>
  </w:num>
  <w:num w:numId="6" w16cid:durableId="1311860641">
    <w:abstractNumId w:val="4"/>
  </w:num>
  <w:num w:numId="7" w16cid:durableId="1774981285">
    <w:abstractNumId w:val="3"/>
  </w:num>
  <w:num w:numId="8" w16cid:durableId="133942794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1C13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3E0B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07496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D7B55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17916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1D93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3701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4D04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05A4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D7F2B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17598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2653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06E4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6FF7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1AC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18A6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251F"/>
    <w:rsid w:val="008C5128"/>
    <w:rsid w:val="008C69A5"/>
    <w:rsid w:val="008D277E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2F01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197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3264"/>
    <w:rsid w:val="00A55622"/>
    <w:rsid w:val="00A57DA0"/>
    <w:rsid w:val="00A61D06"/>
    <w:rsid w:val="00A622C2"/>
    <w:rsid w:val="00A64526"/>
    <w:rsid w:val="00A64E3C"/>
    <w:rsid w:val="00A65FAC"/>
    <w:rsid w:val="00A66840"/>
    <w:rsid w:val="00A70EC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36DB"/>
    <w:rsid w:val="00AB48CA"/>
    <w:rsid w:val="00AB5D5E"/>
    <w:rsid w:val="00AB6F30"/>
    <w:rsid w:val="00AC0A94"/>
    <w:rsid w:val="00AD29E1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E7927"/>
    <w:rsid w:val="00AF129E"/>
    <w:rsid w:val="00AF2B70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0B1F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4B6E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2D5C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570B1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17E1"/>
    <w:rsid w:val="00F021F6"/>
    <w:rsid w:val="00F04249"/>
    <w:rsid w:val="00F04985"/>
    <w:rsid w:val="00F05673"/>
    <w:rsid w:val="00F06FD2"/>
    <w:rsid w:val="00F07318"/>
    <w:rsid w:val="00F127DB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B671B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4004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07CEB"/>
    <w:rPr>
      <w:rFonts w:ascii="Arial" w:hAnsi="Arial"/>
      <w:spacing w:val="-5"/>
      <w:sz w:val="19"/>
      <w:szCs w:val="19"/>
    </w:rPr>
  </w:style>
  <w:style w:type="paragraph" w:styleId="Kop1">
    <w:name w:val="heading 1"/>
    <w:basedOn w:val="Standaard"/>
    <w:next w:val="Plattetekst"/>
    <w:link w:val="Kop1Ch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1"/>
    </w:rPr>
  </w:style>
  <w:style w:type="paragraph" w:styleId="Kop2">
    <w:name w:val="heading 2"/>
    <w:basedOn w:val="Standaard"/>
    <w:next w:val="Plattetekst"/>
    <w:link w:val="Kop2Ch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Kop3">
    <w:name w:val="heading 3"/>
    <w:basedOn w:val="Standaard"/>
    <w:next w:val="Plattetekst"/>
    <w:link w:val="Kop3Ch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Kop4">
    <w:name w:val="heading 4"/>
    <w:basedOn w:val="Standaard"/>
    <w:next w:val="Plattetekst"/>
    <w:link w:val="Kop4Ch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7"/>
    </w:rPr>
  </w:style>
  <w:style w:type="paragraph" w:styleId="Kop5">
    <w:name w:val="heading 5"/>
    <w:basedOn w:val="Standaard"/>
    <w:next w:val="Plattetekst"/>
    <w:link w:val="Kop5Ch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7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9"/>
    <w:locked/>
    <w:rsid w:val="00AE4841"/>
    <w:rPr>
      <w:rFonts w:ascii="Cambria" w:hAnsi="Cambria" w:cs="Times New Roman"/>
      <w:b/>
      <w:bCs/>
      <w:spacing w:val="-5"/>
      <w:kern w:val="32"/>
      <w:sz w:val="31"/>
      <w:szCs w:val="31"/>
    </w:rPr>
  </w:style>
  <w:style w:type="character" w:styleId="Kop2Char" w:customStyle="1">
    <w:name w:val="Kop 2 Char"/>
    <w:basedOn w:val="Standaardalinea-lettertype"/>
    <w:link w:val="Kop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7"/>
      <w:szCs w:val="27"/>
    </w:rPr>
  </w:style>
  <w:style w:type="character" w:styleId="Kop3Char" w:customStyle="1">
    <w:name w:val="Kop 3 Char"/>
    <w:basedOn w:val="Standaardalinea-lettertype"/>
    <w:link w:val="Kop3"/>
    <w:uiPriority w:val="99"/>
    <w:semiHidden/>
    <w:locked/>
    <w:rsid w:val="00AE4841"/>
    <w:rPr>
      <w:rFonts w:ascii="Cambria" w:hAnsi="Cambria" w:cs="Times New Roman"/>
      <w:b/>
      <w:bCs/>
      <w:spacing w:val="-5"/>
      <w:sz w:val="25"/>
      <w:szCs w:val="25"/>
    </w:rPr>
  </w:style>
  <w:style w:type="character" w:styleId="Kop4Char" w:customStyle="1">
    <w:name w:val="Kop 4 Char"/>
    <w:basedOn w:val="Standaardalinea-lettertype"/>
    <w:link w:val="Kop4"/>
    <w:uiPriority w:val="99"/>
    <w:semiHidden/>
    <w:locked/>
    <w:rsid w:val="00AE4841"/>
    <w:rPr>
      <w:rFonts w:ascii="Calibri" w:hAnsi="Calibri" w:cs="Times New Roman"/>
      <w:b/>
      <w:bCs/>
      <w:spacing w:val="-5"/>
      <w:sz w:val="27"/>
      <w:szCs w:val="27"/>
    </w:rPr>
  </w:style>
  <w:style w:type="character" w:styleId="Kop5Char" w:customStyle="1">
    <w:name w:val="Kop 5 Char"/>
    <w:basedOn w:val="Standaardalinea-lettertype"/>
    <w:link w:val="Kop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5"/>
      <w:szCs w:val="25"/>
    </w:rPr>
  </w:style>
  <w:style w:type="paragraph" w:styleId="Plattetekst">
    <w:name w:val="Body Text"/>
    <w:basedOn w:val="Standaard"/>
    <w:link w:val="PlattetekstChar"/>
    <w:uiPriority w:val="99"/>
    <w:rsid w:val="00007CEB"/>
    <w:pPr>
      <w:spacing w:after="220" w:line="180" w:lineRule="atLeast"/>
      <w:jc w:val="both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locked/>
    <w:rsid w:val="00AE4841"/>
    <w:rPr>
      <w:rFonts w:ascii="Arial" w:hAnsi="Arial" w:cs="Times New Roman"/>
      <w:spacing w:val="-5"/>
      <w:sz w:val="19"/>
      <w:szCs w:val="19"/>
    </w:rPr>
  </w:style>
  <w:style w:type="table" w:styleId="Tabelraster">
    <w:name w:val="Table Grid"/>
    <w:basedOn w:val="Standaardtabel"/>
    <w:uiPriority w:val="99"/>
    <w:rsid w:val="004133C7"/>
    <w:rPr>
      <w:sz w:val="19"/>
      <w:szCs w:val="19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mdesocit" w:customStyle="1">
    <w:name w:val="Nom de société"/>
    <w:basedOn w:val="Standaard"/>
    <w:uiPriority w:val="99"/>
    <w:rsid w:val="00007CEB"/>
    <w:pPr>
      <w:keepLines/>
      <w:framePr w:w="3557" w:vSpace="187" w:hSpace="187" w:wrap="notBeside" w:hAnchor="page" w:vAnchor="page" w:x="7345" w:y="1009" w:anchorLock="1"/>
      <w:pBdr>
        <w:top w:val="single" w:color="auto" w:sz="6" w:space="9"/>
        <w:left w:val="single" w:color="auto" w:sz="6" w:space="9"/>
        <w:bottom w:val="single" w:color="auto" w:sz="6" w:space="9"/>
        <w:right w:val="single" w:color="auto" w:sz="6" w:space="9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1"/>
    </w:rPr>
  </w:style>
  <w:style w:type="paragraph" w:styleId="tiquettededocument" w:customStyle="1">
    <w:name w:val="Étiquette de document"/>
    <w:basedOn w:val="Standaard"/>
    <w:next w:val="Standaard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3"/>
    </w:rPr>
  </w:style>
  <w:style w:type="paragraph" w:styleId="Picesjointes" w:customStyle="1">
    <w:name w:val="Pièces jointes"/>
    <w:basedOn w:val="Plattetekst"/>
    <w:next w:val="Standaard"/>
    <w:uiPriority w:val="99"/>
    <w:rsid w:val="00007CEB"/>
    <w:pPr>
      <w:keepLines/>
      <w:spacing w:before="220"/>
      <w:jc w:val="left"/>
    </w:pPr>
  </w:style>
  <w:style w:type="paragraph" w:styleId="En-tteBase" w:customStyle="1">
    <w:name w:val="En-tête (Base)"/>
    <w:basedOn w:val="Plattetekst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Voettekst">
    <w:name w:val="footer"/>
    <w:basedOn w:val="En-tteBase"/>
    <w:link w:val="VoettekstChar"/>
    <w:uiPriority w:val="99"/>
    <w:rsid w:val="00007CEB"/>
    <w:pPr>
      <w:spacing w:before="600"/>
    </w:pPr>
    <w:rPr>
      <w:sz w:val="17"/>
    </w:rPr>
  </w:style>
  <w:style w:type="character" w:styleId="VoettekstChar" w:customStyle="1">
    <w:name w:val="Voettekst Char"/>
    <w:basedOn w:val="Standaardalinea-lettertype"/>
    <w:link w:val="Voettekst"/>
    <w:uiPriority w:val="99"/>
    <w:semiHidden/>
    <w:locked/>
    <w:rsid w:val="00AE4841"/>
    <w:rPr>
      <w:rFonts w:ascii="Arial" w:hAnsi="Arial" w:cs="Times New Roman"/>
      <w:spacing w:val="-5"/>
      <w:sz w:val="19"/>
      <w:szCs w:val="19"/>
    </w:rPr>
  </w:style>
  <w:style w:type="paragraph" w:styleId="Koptekst">
    <w:name w:val="header"/>
    <w:basedOn w:val="En-tteBase"/>
    <w:link w:val="KoptekstChar"/>
    <w:uiPriority w:val="99"/>
    <w:rsid w:val="00007CEB"/>
    <w:pPr>
      <w:spacing w:after="600"/>
    </w:pPr>
  </w:style>
  <w:style w:type="character" w:styleId="KoptekstChar" w:customStyle="1">
    <w:name w:val="Koptekst Char"/>
    <w:basedOn w:val="Standaardalinea-lettertype"/>
    <w:link w:val="Koptekst"/>
    <w:uiPriority w:val="99"/>
    <w:semiHidden/>
    <w:locked/>
    <w:rsid w:val="00AE4841"/>
    <w:rPr>
      <w:rFonts w:ascii="Arial" w:hAnsi="Arial" w:cs="Times New Roman"/>
      <w:spacing w:val="-5"/>
      <w:sz w:val="19"/>
      <w:szCs w:val="19"/>
    </w:rPr>
  </w:style>
  <w:style w:type="paragraph" w:styleId="TitreBase" w:customStyle="1">
    <w:name w:val="Titre Base"/>
    <w:basedOn w:val="Plattetekst"/>
    <w:next w:val="Plattetekst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Berichtkop">
    <w:name w:val="Message Header"/>
    <w:basedOn w:val="Plattetekst"/>
    <w:link w:val="BerichtkopCh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styleId="BerichtkopChar" w:customStyle="1">
    <w:name w:val="Berichtkop Char"/>
    <w:basedOn w:val="Standaardalinea-lettertype"/>
    <w:link w:val="Berichtkop"/>
    <w:locked/>
    <w:rsid w:val="00AE4841"/>
    <w:rPr>
      <w:rFonts w:ascii="Cambria" w:hAnsi="Cambria" w:cs="Times New Roman"/>
      <w:spacing w:val="-5"/>
      <w:sz w:val="23"/>
      <w:szCs w:val="23"/>
      <w:shd w:val="pct20" w:color="auto" w:fill="auto"/>
    </w:rPr>
  </w:style>
  <w:style w:type="paragraph" w:styleId="En-ttedemessagePremier" w:customStyle="1">
    <w:name w:val="En-tête de message (Premier)"/>
    <w:basedOn w:val="Berichtkop"/>
    <w:next w:val="Berichtkop"/>
    <w:uiPriority w:val="99"/>
    <w:rsid w:val="00007CEB"/>
    <w:pPr>
      <w:spacing w:before="220"/>
    </w:pPr>
  </w:style>
  <w:style w:type="character" w:styleId="En-ttedemessagetiquette" w:customStyle="1">
    <w:name w:val="En-tête de message (Étiquette)"/>
    <w:rsid w:val="00007CEB"/>
    <w:rPr>
      <w:rFonts w:ascii="Arial Black" w:hAnsi="Arial Black"/>
      <w:spacing w:val="-10"/>
      <w:sz w:val="17"/>
    </w:rPr>
  </w:style>
  <w:style w:type="paragraph" w:styleId="En-ttedemessageDernier" w:customStyle="1">
    <w:name w:val="En-tête de message (Dernier)"/>
    <w:basedOn w:val="Berichtkop"/>
    <w:next w:val="Plattetekst"/>
    <w:uiPriority w:val="99"/>
    <w:rsid w:val="00007CEB"/>
    <w:pPr>
      <w:pBdr>
        <w:bottom w:val="single" w:color="auto" w:sz="6" w:space="15"/>
      </w:pBdr>
      <w:spacing w:after="320"/>
    </w:pPr>
  </w:style>
  <w:style w:type="paragraph" w:styleId="Standaardinspringing">
    <w:name w:val="Normal Indent"/>
    <w:basedOn w:val="Standaard"/>
    <w:uiPriority w:val="99"/>
    <w:rsid w:val="00007CEB"/>
    <w:pPr>
      <w:ind w:left="720"/>
    </w:pPr>
  </w:style>
  <w:style w:type="character" w:styleId="Paginanummer">
    <w:name w:val="page number"/>
    <w:basedOn w:val="Standaardalinea-lettertype"/>
    <w:uiPriority w:val="99"/>
    <w:rsid w:val="00007CEB"/>
    <w:rPr>
      <w:rFonts w:cs="Times New Roman"/>
      <w:sz w:val="17"/>
    </w:rPr>
  </w:style>
  <w:style w:type="paragraph" w:styleId="Adressedelexpditeur" w:customStyle="1">
    <w:name w:val="Adresse de l'expéditeur"/>
    <w:basedOn w:val="Standaard"/>
    <w:uiPriority w:val="99"/>
    <w:rsid w:val="00007CEB"/>
    <w:pPr>
      <w:keepLines/>
      <w:framePr w:w="5040" w:hSpace="180" w:wrap="notBeside" w:hAnchor="page" w:vAnchor="page" w:x="1801" w:y="961" w:anchorLock="1"/>
      <w:tabs>
        <w:tab w:val="left" w:pos="27814"/>
      </w:tabs>
      <w:spacing w:line="200" w:lineRule="atLeast"/>
    </w:pPr>
    <w:rPr>
      <w:spacing w:val="-2"/>
      <w:sz w:val="15"/>
    </w:rPr>
  </w:style>
  <w:style w:type="paragraph" w:styleId="Handtekening">
    <w:name w:val="Signature"/>
    <w:basedOn w:val="Plattetekst"/>
    <w:link w:val="HandtekeningChar"/>
    <w:uiPriority w:val="99"/>
    <w:rsid w:val="00007CEB"/>
    <w:pPr>
      <w:keepNext/>
      <w:keepLines/>
      <w:spacing w:before="660" w:after="0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locked/>
    <w:rsid w:val="00AE4841"/>
    <w:rPr>
      <w:rFonts w:ascii="Arial" w:hAnsi="Arial" w:cs="Times New Roman"/>
      <w:spacing w:val="-5"/>
      <w:sz w:val="19"/>
      <w:szCs w:val="19"/>
    </w:rPr>
  </w:style>
  <w:style w:type="paragraph" w:styleId="SignatureIntitulduposte" w:customStyle="1">
    <w:name w:val="Signature (Intitulé du poste)"/>
    <w:basedOn w:val="Handtekening"/>
    <w:next w:val="Standaard"/>
    <w:uiPriority w:val="99"/>
    <w:rsid w:val="00007CEB"/>
    <w:pPr>
      <w:spacing w:before="0"/>
      <w:jc w:val="left"/>
    </w:pPr>
  </w:style>
  <w:style w:type="paragraph" w:styleId="SignatureNom" w:customStyle="1">
    <w:name w:val="Signature (Nom)"/>
    <w:basedOn w:val="Handtekening"/>
    <w:next w:val="SignatureIntitulduposte"/>
    <w:uiPriority w:val="99"/>
    <w:rsid w:val="00007CEB"/>
    <w:pPr>
      <w:spacing w:before="720"/>
      <w:jc w:val="left"/>
    </w:pPr>
  </w:style>
  <w:style w:type="paragraph" w:styleId="Tekstzonderopmaak">
    <w:name w:val="Plain Text"/>
    <w:basedOn w:val="Standaard"/>
    <w:link w:val="TekstzonderopmaakChar"/>
    <w:uiPriority w:val="99"/>
    <w:rsid w:val="0028182D"/>
    <w:rPr>
      <w:rFonts w:ascii="Courier New" w:hAnsi="Courier New" w:cs="Courier New"/>
      <w:spacing w:val="0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locked/>
    <w:rsid w:val="00AE4841"/>
    <w:rPr>
      <w:rFonts w:ascii="Courier New" w:hAnsi="Courier New" w:cs="Courier New"/>
      <w:spacing w:val="-5"/>
      <w:sz w:val="19"/>
      <w:szCs w:val="19"/>
    </w:rPr>
  </w:style>
  <w:style w:type="paragraph" w:styleId="Formuledepolitesse1" w:customStyle="1">
    <w:name w:val="Formule de politesse1"/>
    <w:basedOn w:val="Standaard"/>
    <w:next w:val="Standaard"/>
    <w:uiPriority w:val="99"/>
    <w:rsid w:val="00007CEB"/>
    <w:pPr>
      <w:keepNext/>
      <w:spacing w:line="220" w:lineRule="atLeast"/>
    </w:pPr>
  </w:style>
  <w:style w:type="paragraph" w:styleId="Ballontekst">
    <w:name w:val="Balloon Text"/>
    <w:basedOn w:val="Standaard"/>
    <w:link w:val="BallontekstChar"/>
    <w:uiPriority w:val="99"/>
    <w:semiHidden/>
    <w:rsid w:val="007C1120"/>
    <w:rPr>
      <w:rFonts w:ascii="Tahoma" w:hAnsi="Tahoma" w:cs="Tahoma"/>
      <w:sz w:val="15"/>
      <w:szCs w:val="15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locked/>
    <w:rsid w:val="00AE4841"/>
    <w:rPr>
      <w:rFonts w:cs="Times New Roman"/>
      <w:spacing w:val="-5"/>
      <w:sz w:val="10"/>
    </w:rPr>
  </w:style>
  <w:style w:type="character" w:styleId="example2" w:customStyle="1">
    <w:name w:val="example2"/>
    <w:basedOn w:val="Standaardalinea-lettertype"/>
    <w:uiPriority w:val="99"/>
    <w:rsid w:val="00D32F9D"/>
    <w:rPr>
      <w:rFonts w:cs="Times New Roman"/>
    </w:rPr>
  </w:style>
  <w:style w:type="character" w:styleId="normaltext" w:customStyle="1">
    <w:name w:val="normaltext"/>
    <w:basedOn w:val="Standaardalinea-lettertype"/>
    <w:uiPriority w:val="99"/>
    <w:rsid w:val="00EC1DCC"/>
    <w:rPr>
      <w:rFonts w:cs="Times New Roman"/>
    </w:rPr>
  </w:style>
  <w:style w:type="paragraph" w:styleId="Lijstalinea">
    <w:name w:val="List Paragraph"/>
    <w:basedOn w:val="Standaard"/>
    <w:uiPriority w:val="34"/>
    <w:qFormat/>
    <w:rsid w:val="005A0DBF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hAnsi="Times New Roman" w:eastAsiaTheme="minorEastAsia"/>
      <w:spacing w:val="0"/>
      <w:sz w:val="23"/>
      <w:szCs w:val="23"/>
      <w:lang w:val="en-US" w:eastAsia="en-US"/>
    </w:rPr>
  </w:style>
  <w:style w:type="character" w:styleId="Hyperlink">
    <w:name w:val="Hyperlink"/>
    <w:basedOn w:val="Standaardalinea-lettertype"/>
    <w:uiPriority w:val="99"/>
    <w:rsid w:val="001507AA"/>
    <w:rPr>
      <w:rFonts w:cs="Times New Roman"/>
      <w:color w:val="0000FF"/>
      <w:u w:val="single"/>
    </w:rPr>
  </w:style>
  <w:style w:type="paragraph" w:styleId="Default" w:customStyle="1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3"/>
      <w:szCs w:val="23"/>
    </w:rPr>
  </w:style>
  <w:style w:type="paragraph" w:styleId="Pa0" w:customStyle="1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styleId="A8" w:customStyle="1">
    <w:name w:val="A8"/>
    <w:uiPriority w:val="99"/>
    <w:rsid w:val="002A20A9"/>
    <w:rPr>
      <w:rFonts w:cs="AvantGarde ExtraLight"/>
      <w:color w:val="000000"/>
      <w:sz w:val="48"/>
      <w:szCs w:val="48"/>
    </w:rPr>
  </w:style>
  <w:style w:type="paragraph" w:styleId="Pa2" w:customStyle="1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styleId="A17" w:customStyle="1">
    <w:name w:val="A17"/>
    <w:uiPriority w:val="99"/>
    <w:rsid w:val="002A20A9"/>
    <w:rPr>
      <w:rFonts w:ascii="DINPro-Light" w:hAnsi="DINPro-Light" w:cs="DINPro-Light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8483622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7215617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9639571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6332847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7478234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52975252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07521093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89501993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628828090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68162611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57621852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58490734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69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1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693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694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3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33532698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69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0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04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0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0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3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10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13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3353271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1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2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22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26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4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69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3353273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1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3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4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4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2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0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52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5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55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5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58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5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60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33532763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64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35327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33532765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66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6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68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6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0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1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2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3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4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5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6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7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3532778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25663355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30976585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92841309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13661880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33659073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93904421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96183580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56371376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74000912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11663348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30747896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10300800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29955620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65288529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97426637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986858175">
      <w:bodyDiv w:val="1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34E36D97D242819E08726861F6A4" ma:contentTypeVersion="10" ma:contentTypeDescription="Create a new document." ma:contentTypeScope="" ma:versionID="358bdef457962ac6ca5b91fef9c467fe">
  <xsd:schema xmlns:xsd="http://www.w3.org/2001/XMLSchema" xmlns:xs="http://www.w3.org/2001/XMLSchema" xmlns:p="http://schemas.microsoft.com/office/2006/metadata/properties" xmlns:ns3="d62f5f7b-05d8-49e2-91a8-5bfe373add2a" targetNamespace="http://schemas.microsoft.com/office/2006/metadata/properties" ma:root="true" ma:fieldsID="ee26e41a5bb0cf373531541324afb104" ns3:_="">
    <xsd:import namespace="d62f5f7b-05d8-49e2-91a8-5bfe373add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f5f7b-05d8-49e2-91a8-5bfe373ad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C3F7A6-6998-4E86-BBB1-203D4B3A6D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2E9010-D836-42BC-81CA-DF5E8EA21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f5f7b-05d8-49e2-91a8-5bfe373ad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0</ap:TotalTime>
  <ap:Pages>1</ap:Pages>
  <ap:Words>375</ap:Words>
  <ap:Characters>2019</ap:Characters>
  <ap:Application>Microsoft Office Word</ap:Application>
  <ap:DocSecurity>0</ap:DocSecurity>
  <ap:Lines>16</ap:Lines>
  <ap:Paragraphs>4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ap:HeadingPairs>
  <ap:TitlesOfParts>
    <vt:vector baseType="lpstr" size="2">
      <vt:lpstr>Mémo professionnel</vt:lpstr>
      <vt:lpstr>Mémo professionnel</vt:lpstr>
    </vt:vector>
  </ap:TitlesOfParts>
  <ap:Company/>
  <ap:LinksUpToDate>false</ap:LinksUpToDate>
  <ap:CharactersWithSpaces>2390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Mémo professionnel</dc:title>
  <dc:subject/>
  <dc:creator>JAMES CLARKE</dc:creator>
  <keywords>, docId:A3ACBBAB9E2652CDE4263D2A2E347B94</keywords>
  <dc:description/>
  <lastModifiedBy>VAN DEN BOGERT Peter</lastModifiedBy>
  <revision>12</revision>
  <lastPrinted>2020-05-05T13:18:00.0000000Z</lastPrinted>
  <dcterms:created xsi:type="dcterms:W3CDTF">2023-01-25T11:03:00.0000000Z</dcterms:created>
  <dcterms:modified xsi:type="dcterms:W3CDTF">2023-06-05T17:39:00.0000000Z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0x010100D1B034E36D97D242819E08726861F6A4</vt:lpwstr>
  </op:property>
</op:Properties>
</file>